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30" w:type="dxa"/>
        <w:tblInd w:w="-185" w:type="dxa"/>
        <w:tblLook w:val="04A0" w:firstRow="1" w:lastRow="0" w:firstColumn="1" w:lastColumn="0" w:noHBand="0" w:noVBand="1"/>
      </w:tblPr>
      <w:tblGrid>
        <w:gridCol w:w="4860"/>
        <w:gridCol w:w="9270"/>
      </w:tblGrid>
      <w:tr w:rsidR="004508EB" w14:paraId="3A4882BA" w14:textId="77777777" w:rsidTr="00C575DD">
        <w:tc>
          <w:tcPr>
            <w:tcW w:w="4860" w:type="dxa"/>
          </w:tcPr>
          <w:p w14:paraId="560C2B68" w14:textId="77777777" w:rsidR="004508EB" w:rsidRPr="008D11FA" w:rsidRDefault="004508EB" w:rsidP="00C575DD">
            <w:pPr>
              <w:rPr>
                <w:b/>
                <w:bCs/>
              </w:rPr>
            </w:pPr>
            <w:r w:rsidRPr="008D11FA">
              <w:rPr>
                <w:b/>
                <w:bCs/>
              </w:rPr>
              <w:t>What documents must be submitted to the court</w:t>
            </w:r>
            <w:r>
              <w:rPr>
                <w:b/>
                <w:bCs/>
              </w:rPr>
              <w:t xml:space="preserve"> for a person to be considered for AOT</w:t>
            </w:r>
            <w:r w:rsidRPr="008D11FA">
              <w:rPr>
                <w:b/>
                <w:bCs/>
              </w:rPr>
              <w:t>?</w:t>
            </w:r>
          </w:p>
          <w:p w14:paraId="2BEA1704" w14:textId="77777777" w:rsidR="004508EB" w:rsidRDefault="004508EB" w:rsidP="00C575DD"/>
        </w:tc>
        <w:tc>
          <w:tcPr>
            <w:tcW w:w="9270" w:type="dxa"/>
          </w:tcPr>
          <w:p w14:paraId="4E81ACF3" w14:textId="77777777" w:rsidR="004508EB" w:rsidRDefault="004508EB" w:rsidP="004508EB">
            <w:pPr>
              <w:pStyle w:val="ListParagraph"/>
              <w:numPr>
                <w:ilvl w:val="0"/>
                <w:numId w:val="1"/>
              </w:numPr>
            </w:pPr>
            <w:r>
              <w:t>An AOT petition</w:t>
            </w:r>
          </w:p>
          <w:p w14:paraId="5FD4BE77" w14:textId="77777777" w:rsidR="004508EB" w:rsidRDefault="004508EB" w:rsidP="004508EB">
            <w:pPr>
              <w:pStyle w:val="ListParagraph"/>
              <w:numPr>
                <w:ilvl w:val="1"/>
                <w:numId w:val="1"/>
              </w:numPr>
            </w:pPr>
            <w:r>
              <w:t>A blank version of can be found on North Sound’s AOT website (</w:t>
            </w:r>
            <w:hyperlink r:id="rId7" w:history="1">
              <w:r w:rsidRPr="00C21DFB">
                <w:rPr>
                  <w:rStyle w:val="Hyperlink"/>
                </w:rPr>
                <w:t>Assisted Outpatient Treatment (AOT) | North Sound BH-ASO</w:t>
              </w:r>
            </w:hyperlink>
            <w:r>
              <w:t>)</w:t>
            </w:r>
          </w:p>
          <w:p w14:paraId="7F9BD369" w14:textId="77777777" w:rsidR="004508EB" w:rsidRDefault="004508EB" w:rsidP="00C575DD">
            <w:pPr>
              <w:pStyle w:val="ListParagraph"/>
            </w:pPr>
          </w:p>
          <w:p w14:paraId="180A70D6" w14:textId="77777777" w:rsidR="004508EB" w:rsidRDefault="004508EB" w:rsidP="004508EB">
            <w:pPr>
              <w:pStyle w:val="ListParagraph"/>
              <w:numPr>
                <w:ilvl w:val="0"/>
                <w:numId w:val="1"/>
              </w:numPr>
            </w:pPr>
            <w:r>
              <w:t>An AOT declaration</w:t>
            </w:r>
          </w:p>
          <w:p w14:paraId="639787CC" w14:textId="77777777" w:rsidR="004508EB" w:rsidRDefault="004508EB" w:rsidP="004508EB">
            <w:pPr>
              <w:pStyle w:val="ListParagraph"/>
              <w:numPr>
                <w:ilvl w:val="1"/>
                <w:numId w:val="1"/>
              </w:numPr>
            </w:pPr>
            <w:r>
              <w:t>A blank version can be found on North Sound’s AOT website</w:t>
            </w:r>
          </w:p>
          <w:p w14:paraId="474196F1" w14:textId="77777777" w:rsidR="004508EB" w:rsidRPr="008D11FA" w:rsidRDefault="004508EB" w:rsidP="00C575DD"/>
        </w:tc>
      </w:tr>
      <w:tr w:rsidR="004508EB" w14:paraId="773746B0" w14:textId="77777777" w:rsidTr="00C575DD">
        <w:tc>
          <w:tcPr>
            <w:tcW w:w="4860" w:type="dxa"/>
          </w:tcPr>
          <w:p w14:paraId="0ACBF7FC" w14:textId="77777777" w:rsidR="004508EB" w:rsidRPr="002F1E13" w:rsidRDefault="004508EB" w:rsidP="00C575DD">
            <w:pPr>
              <w:rPr>
                <w:b/>
                <w:bCs/>
              </w:rPr>
            </w:pPr>
            <w:r w:rsidRPr="002F1E13">
              <w:rPr>
                <w:b/>
                <w:bCs/>
              </w:rPr>
              <w:t>Who can complete an AOT petition</w:t>
            </w:r>
            <w:r>
              <w:rPr>
                <w:b/>
                <w:bCs/>
              </w:rPr>
              <w:t>?</w:t>
            </w:r>
          </w:p>
        </w:tc>
        <w:tc>
          <w:tcPr>
            <w:tcW w:w="9270" w:type="dxa"/>
          </w:tcPr>
          <w:p w14:paraId="4DF52CED" w14:textId="77777777" w:rsidR="004508EB" w:rsidRDefault="004508EB" w:rsidP="004508EB">
            <w:pPr>
              <w:pStyle w:val="ListParagraph"/>
              <w:numPr>
                <w:ilvl w:val="0"/>
                <w:numId w:val="1"/>
              </w:numPr>
            </w:pPr>
            <w:r w:rsidRPr="008D11FA">
              <w:t>The director of a hospital where the person is hospitalized or the director</w:t>
            </w:r>
            <w:r>
              <w:t>’</w:t>
            </w:r>
            <w:r w:rsidRPr="008D11FA">
              <w:t xml:space="preserve">s </w:t>
            </w:r>
            <w:proofErr w:type="gramStart"/>
            <w:r w:rsidRPr="008D11FA">
              <w:t>designee</w:t>
            </w:r>
            <w:proofErr w:type="gramEnd"/>
            <w:r>
              <w:t xml:space="preserve"> who has interviewed or attempted to interview the person</w:t>
            </w:r>
            <w:r w:rsidRPr="008D11FA">
              <w:t>. </w:t>
            </w:r>
          </w:p>
          <w:p w14:paraId="51C96AA5" w14:textId="77777777" w:rsidR="004508EB" w:rsidRPr="008D11FA" w:rsidRDefault="004508EB" w:rsidP="00C575DD">
            <w:pPr>
              <w:pStyle w:val="ListParagraph"/>
            </w:pPr>
          </w:p>
          <w:p w14:paraId="370D2105" w14:textId="77777777" w:rsidR="004508EB" w:rsidRDefault="004508EB" w:rsidP="004508EB">
            <w:pPr>
              <w:numPr>
                <w:ilvl w:val="0"/>
                <w:numId w:val="1"/>
              </w:numPr>
            </w:pPr>
            <w:r w:rsidRPr="008D11FA">
              <w:t>The director of a behavioral health service provider providing behavioral health care or residential services to the person or the director</w:t>
            </w:r>
            <w:r>
              <w:t>’</w:t>
            </w:r>
            <w:r w:rsidRPr="008D11FA">
              <w:t>s designee</w:t>
            </w:r>
            <w:r>
              <w:t xml:space="preserve"> who has interviewed or attempted to interview the person</w:t>
            </w:r>
          </w:p>
          <w:p w14:paraId="0DB897EF" w14:textId="77777777" w:rsidR="004508EB" w:rsidRDefault="004508EB" w:rsidP="00C575DD">
            <w:pPr>
              <w:pStyle w:val="ListParagraph"/>
            </w:pPr>
          </w:p>
          <w:p w14:paraId="7DA95A80" w14:textId="77777777" w:rsidR="004508EB" w:rsidRPr="008D11FA" w:rsidRDefault="004508EB" w:rsidP="00C575DD">
            <w:pPr>
              <w:ind w:left="720"/>
            </w:pPr>
          </w:p>
          <w:p w14:paraId="6501E6EB" w14:textId="77777777" w:rsidR="004508EB" w:rsidRDefault="004508EB" w:rsidP="004508EB">
            <w:pPr>
              <w:numPr>
                <w:ilvl w:val="0"/>
                <w:numId w:val="1"/>
              </w:numPr>
            </w:pPr>
            <w:r w:rsidRPr="008D11FA">
              <w:t>The person</w:t>
            </w:r>
            <w:r>
              <w:t>’</w:t>
            </w:r>
            <w:r w:rsidRPr="008D11FA">
              <w:t>s treating mental health professional or substance use disorder professional or one who has evaluated the person</w:t>
            </w:r>
            <w:r>
              <w:t xml:space="preserve"> who has interviewed or attempted to interview the person</w:t>
            </w:r>
            <w:r w:rsidRPr="008D11FA">
              <w:t> </w:t>
            </w:r>
          </w:p>
          <w:p w14:paraId="1504C07B" w14:textId="77777777" w:rsidR="004508EB" w:rsidRDefault="004508EB" w:rsidP="00C575DD">
            <w:pPr>
              <w:pStyle w:val="ListParagraph"/>
            </w:pPr>
          </w:p>
          <w:p w14:paraId="7258F2DE" w14:textId="77777777" w:rsidR="004508EB" w:rsidRPr="008D11FA" w:rsidRDefault="004508EB" w:rsidP="00C575DD"/>
          <w:p w14:paraId="596A13BA" w14:textId="77777777" w:rsidR="004508EB" w:rsidRDefault="004508EB" w:rsidP="004508EB">
            <w:pPr>
              <w:numPr>
                <w:ilvl w:val="0"/>
                <w:numId w:val="1"/>
              </w:numPr>
            </w:pPr>
            <w:r w:rsidRPr="008D11FA">
              <w:t>A designated crisis responder</w:t>
            </w:r>
            <w:r>
              <w:t xml:space="preserve"> who has interviewed or attempted to interview the person</w:t>
            </w:r>
          </w:p>
          <w:p w14:paraId="5583A1C2" w14:textId="77777777" w:rsidR="004508EB" w:rsidRDefault="004508EB" w:rsidP="00C575DD">
            <w:pPr>
              <w:pStyle w:val="ListParagraph"/>
            </w:pPr>
          </w:p>
          <w:p w14:paraId="35E16B7D" w14:textId="77777777" w:rsidR="004508EB" w:rsidRPr="008D11FA" w:rsidRDefault="004508EB" w:rsidP="00C575DD">
            <w:r w:rsidRPr="008D11FA">
              <w:t> </w:t>
            </w:r>
          </w:p>
          <w:p w14:paraId="23E57659" w14:textId="77777777" w:rsidR="004508EB" w:rsidRDefault="004508EB" w:rsidP="004508EB">
            <w:pPr>
              <w:numPr>
                <w:ilvl w:val="0"/>
                <w:numId w:val="1"/>
              </w:numPr>
            </w:pPr>
            <w:r w:rsidRPr="008D11FA">
              <w:t>A release planner from a corrections facility</w:t>
            </w:r>
            <w:r>
              <w:t xml:space="preserve"> who has interviewed or attempted to interview the person</w:t>
            </w:r>
          </w:p>
          <w:p w14:paraId="34FA094D" w14:textId="77777777" w:rsidR="004508EB" w:rsidRDefault="004508EB" w:rsidP="00C575DD">
            <w:pPr>
              <w:pStyle w:val="ListParagraph"/>
            </w:pPr>
          </w:p>
          <w:p w14:paraId="7743A80F" w14:textId="77777777" w:rsidR="004508EB" w:rsidRPr="008D11FA" w:rsidRDefault="004508EB" w:rsidP="00C575DD"/>
          <w:p w14:paraId="79934686" w14:textId="77777777" w:rsidR="004508EB" w:rsidRPr="008D11FA" w:rsidRDefault="004508EB" w:rsidP="004508EB">
            <w:pPr>
              <w:numPr>
                <w:ilvl w:val="0"/>
                <w:numId w:val="1"/>
              </w:numPr>
            </w:pPr>
            <w:r w:rsidRPr="008D11FA">
              <w:t>An emergency room physician</w:t>
            </w:r>
            <w:r>
              <w:t xml:space="preserve"> who has interviewed or attempted to interview the person</w:t>
            </w:r>
          </w:p>
          <w:p w14:paraId="22058548" w14:textId="77777777" w:rsidR="004508EB" w:rsidRDefault="004508EB" w:rsidP="00C575DD">
            <w:pPr>
              <w:pStyle w:val="ListParagraph"/>
            </w:pPr>
          </w:p>
          <w:p w14:paraId="48D6E5B6" w14:textId="77777777" w:rsidR="004508EB" w:rsidRDefault="004508EB" w:rsidP="00C575DD"/>
        </w:tc>
      </w:tr>
      <w:tr w:rsidR="004508EB" w14:paraId="1194EF6B" w14:textId="77777777" w:rsidTr="00C575DD">
        <w:tc>
          <w:tcPr>
            <w:tcW w:w="4860" w:type="dxa"/>
          </w:tcPr>
          <w:p w14:paraId="1E9FCA65" w14:textId="77777777" w:rsidR="004508EB" w:rsidRPr="002F1E13" w:rsidRDefault="004508EB" w:rsidP="00C575DD">
            <w:pPr>
              <w:rPr>
                <w:b/>
                <w:bCs/>
              </w:rPr>
            </w:pPr>
            <w:r>
              <w:rPr>
                <w:b/>
                <w:bCs/>
              </w:rPr>
              <w:lastRenderedPageBreak/>
              <w:t>Who can complete an AOT declaration?</w:t>
            </w:r>
          </w:p>
        </w:tc>
        <w:tc>
          <w:tcPr>
            <w:tcW w:w="9270" w:type="dxa"/>
          </w:tcPr>
          <w:p w14:paraId="7324534A" w14:textId="77777777" w:rsidR="004508EB" w:rsidRDefault="004508EB" w:rsidP="004508EB">
            <w:pPr>
              <w:pStyle w:val="ListParagraph"/>
              <w:numPr>
                <w:ilvl w:val="0"/>
                <w:numId w:val="2"/>
              </w:numPr>
            </w:pPr>
            <w:r>
              <w:t>A physician who has examined or attempted to examine the person within the 10 days prior to the petition’s submission</w:t>
            </w:r>
          </w:p>
          <w:p w14:paraId="539C2C7A" w14:textId="77777777" w:rsidR="004508EB" w:rsidRDefault="004508EB" w:rsidP="00C575DD">
            <w:pPr>
              <w:pStyle w:val="ListParagraph"/>
            </w:pPr>
          </w:p>
          <w:p w14:paraId="2963220F" w14:textId="77777777" w:rsidR="004508EB" w:rsidRDefault="004508EB" w:rsidP="004508EB">
            <w:pPr>
              <w:pStyle w:val="ListParagraph"/>
              <w:numPr>
                <w:ilvl w:val="0"/>
                <w:numId w:val="2"/>
              </w:numPr>
            </w:pPr>
            <w:r>
              <w:t>A physician assistant who has examined or attempted to examine the person within the 10 days prior to the petition’s submission</w:t>
            </w:r>
          </w:p>
          <w:p w14:paraId="5B1E55D7" w14:textId="77777777" w:rsidR="004508EB" w:rsidRDefault="004508EB" w:rsidP="00C575DD"/>
          <w:p w14:paraId="35D00261" w14:textId="77777777" w:rsidR="004508EB" w:rsidRDefault="004508EB" w:rsidP="004508EB">
            <w:pPr>
              <w:pStyle w:val="ListParagraph"/>
              <w:numPr>
                <w:ilvl w:val="0"/>
                <w:numId w:val="2"/>
              </w:numPr>
            </w:pPr>
            <w:r>
              <w:t>An advanced registered nurse practitioner who has examined or attempted to examine the person within the 10 days prior to the petition’s submission</w:t>
            </w:r>
          </w:p>
          <w:p w14:paraId="07F824F3" w14:textId="77777777" w:rsidR="004508EB" w:rsidRDefault="004508EB" w:rsidP="00C575DD">
            <w:pPr>
              <w:pStyle w:val="ListParagraph"/>
            </w:pPr>
          </w:p>
          <w:p w14:paraId="55AE2C5B" w14:textId="77777777" w:rsidR="004508EB" w:rsidRDefault="004508EB" w:rsidP="004508EB">
            <w:pPr>
              <w:pStyle w:val="ListParagraph"/>
              <w:numPr>
                <w:ilvl w:val="0"/>
                <w:numId w:val="2"/>
              </w:numPr>
            </w:pPr>
            <w:r>
              <w:t>The person’s treating behavioral health provider who has examined or attempted to examine the person within the 10 days prior to the petition’s submission</w:t>
            </w:r>
          </w:p>
          <w:p w14:paraId="15E89419" w14:textId="77777777" w:rsidR="004508EB" w:rsidRDefault="004508EB" w:rsidP="004508EB">
            <w:pPr>
              <w:pStyle w:val="ListParagraph"/>
              <w:numPr>
                <w:ilvl w:val="1"/>
                <w:numId w:val="2"/>
              </w:numPr>
            </w:pPr>
            <w:r>
              <w:t xml:space="preserve">In this case, they must not only have examined or attempted to examine the person but must be their ongoing treatment provider who has provided them treatment for an extended </w:t>
            </w:r>
            <w:proofErr w:type="gramStart"/>
            <w:r>
              <w:t>period of time</w:t>
            </w:r>
            <w:proofErr w:type="gramEnd"/>
            <w:r>
              <w:t>. A DCR, for example, would not qualify for this.</w:t>
            </w:r>
          </w:p>
          <w:p w14:paraId="16865249" w14:textId="77777777" w:rsidR="004508EB" w:rsidRDefault="004508EB" w:rsidP="004508EB">
            <w:pPr>
              <w:pStyle w:val="ListParagraph"/>
              <w:numPr>
                <w:ilvl w:val="1"/>
                <w:numId w:val="2"/>
              </w:numPr>
            </w:pPr>
            <w:r>
              <w:t xml:space="preserve">This person must also have their declaration cosigned by a physician, physician’s assistant, or advanced registered nurse practitioner. This cosigner must not only review the declaration but must also have a direct supervisory role over the provider who completed it. A physician from another organization would not qualify.  </w:t>
            </w:r>
          </w:p>
          <w:p w14:paraId="3A0F6DC5" w14:textId="77777777" w:rsidR="004508EB" w:rsidRDefault="004508EB" w:rsidP="00C575DD">
            <w:pPr>
              <w:pStyle w:val="ListParagraph"/>
            </w:pPr>
          </w:p>
          <w:p w14:paraId="7CF301B1" w14:textId="77777777" w:rsidR="004508EB" w:rsidRDefault="004508EB" w:rsidP="00C575DD"/>
        </w:tc>
      </w:tr>
      <w:tr w:rsidR="004508EB" w14:paraId="13716C6A" w14:textId="77777777" w:rsidTr="00C575DD">
        <w:tc>
          <w:tcPr>
            <w:tcW w:w="4860" w:type="dxa"/>
          </w:tcPr>
          <w:p w14:paraId="19B1A920" w14:textId="77777777" w:rsidR="004508EB" w:rsidRDefault="004508EB" w:rsidP="00C575DD">
            <w:pPr>
              <w:rPr>
                <w:b/>
                <w:bCs/>
              </w:rPr>
            </w:pPr>
            <w:r>
              <w:rPr>
                <w:b/>
                <w:bCs/>
              </w:rPr>
              <w:t>What content must be included in an AOT petition by the person who completes it?</w:t>
            </w:r>
          </w:p>
          <w:p w14:paraId="4FB1EE84" w14:textId="77777777" w:rsidR="004508EB" w:rsidRDefault="004508EB" w:rsidP="00C575DD">
            <w:pPr>
              <w:rPr>
                <w:b/>
                <w:bCs/>
              </w:rPr>
            </w:pPr>
          </w:p>
        </w:tc>
        <w:tc>
          <w:tcPr>
            <w:tcW w:w="9270" w:type="dxa"/>
          </w:tcPr>
          <w:p w14:paraId="78181923" w14:textId="77777777" w:rsidR="004508EB" w:rsidRDefault="004508EB" w:rsidP="004508EB">
            <w:pPr>
              <w:pStyle w:val="ListParagraph"/>
              <w:numPr>
                <w:ilvl w:val="0"/>
                <w:numId w:val="1"/>
              </w:numPr>
            </w:pPr>
            <w:r>
              <w:t>The petitioner’s qualification to complete the petition</w:t>
            </w:r>
          </w:p>
          <w:p w14:paraId="4F895617" w14:textId="77777777" w:rsidR="004508EB" w:rsidRDefault="004508EB" w:rsidP="00C575DD">
            <w:pPr>
              <w:pStyle w:val="ListParagraph"/>
            </w:pPr>
          </w:p>
          <w:p w14:paraId="62B88C4A" w14:textId="77777777" w:rsidR="004508EB" w:rsidRDefault="004508EB" w:rsidP="004508EB">
            <w:pPr>
              <w:pStyle w:val="ListParagraph"/>
              <w:numPr>
                <w:ilvl w:val="0"/>
                <w:numId w:val="1"/>
              </w:numPr>
            </w:pPr>
            <w:r>
              <w:t>The petitioner’s contact information</w:t>
            </w:r>
          </w:p>
          <w:p w14:paraId="5CEAEE37" w14:textId="77777777" w:rsidR="004508EB" w:rsidRDefault="004508EB" w:rsidP="00C575DD">
            <w:pPr>
              <w:pStyle w:val="ListParagraph"/>
            </w:pPr>
          </w:p>
          <w:p w14:paraId="3BC18D12" w14:textId="77777777" w:rsidR="004508EB" w:rsidRDefault="004508EB" w:rsidP="004508EB">
            <w:pPr>
              <w:pStyle w:val="ListParagraph"/>
              <w:numPr>
                <w:ilvl w:val="0"/>
                <w:numId w:val="1"/>
              </w:numPr>
            </w:pPr>
            <w:r>
              <w:t xml:space="preserve">The date the petitioner interviewed the person or acknowledgement that the person refused to be interviewed </w:t>
            </w:r>
          </w:p>
          <w:p w14:paraId="0B4DC442" w14:textId="77777777" w:rsidR="004508EB" w:rsidRDefault="004508EB" w:rsidP="00C575DD">
            <w:pPr>
              <w:pStyle w:val="ListParagraph"/>
            </w:pPr>
          </w:p>
          <w:p w14:paraId="416ECDDA" w14:textId="77777777" w:rsidR="004508EB" w:rsidRDefault="004508EB" w:rsidP="004508EB">
            <w:pPr>
              <w:pStyle w:val="ListParagraph"/>
              <w:numPr>
                <w:ilvl w:val="0"/>
                <w:numId w:val="1"/>
              </w:numPr>
            </w:pPr>
            <w:r>
              <w:t>The requested length of the AOT order (recommended to be 18 months)</w:t>
            </w:r>
          </w:p>
          <w:p w14:paraId="52DBEEAC" w14:textId="77777777" w:rsidR="004508EB" w:rsidRDefault="004508EB" w:rsidP="00C575DD">
            <w:pPr>
              <w:pStyle w:val="ListParagraph"/>
            </w:pPr>
          </w:p>
          <w:p w14:paraId="5A602B74" w14:textId="77777777" w:rsidR="004508EB" w:rsidRDefault="004508EB" w:rsidP="004508EB">
            <w:pPr>
              <w:pStyle w:val="ListParagraph"/>
              <w:numPr>
                <w:ilvl w:val="0"/>
                <w:numId w:val="1"/>
              </w:numPr>
            </w:pPr>
            <w:r>
              <w:t xml:space="preserve">Confirmation of the person’s inability to survive safely or avoid </w:t>
            </w:r>
            <w:proofErr w:type="gramStart"/>
            <w:r>
              <w:t>relapse</w:t>
            </w:r>
            <w:proofErr w:type="gramEnd"/>
            <w:r>
              <w:t xml:space="preserve"> without intervention</w:t>
            </w:r>
          </w:p>
          <w:p w14:paraId="366FDB5B" w14:textId="77777777" w:rsidR="004508EB" w:rsidRDefault="004508EB" w:rsidP="00C575DD">
            <w:pPr>
              <w:pStyle w:val="ListParagraph"/>
            </w:pPr>
          </w:p>
          <w:p w14:paraId="7C3F0035" w14:textId="77777777" w:rsidR="004508EB" w:rsidRDefault="004508EB" w:rsidP="004508EB">
            <w:pPr>
              <w:pStyle w:val="ListParagraph"/>
              <w:numPr>
                <w:ilvl w:val="0"/>
                <w:numId w:val="1"/>
              </w:numPr>
            </w:pPr>
            <w:r>
              <w:t xml:space="preserve">Confirmation that the person’s noncompliance with treatment has resulted in one </w:t>
            </w:r>
            <w:proofErr w:type="gramStart"/>
            <w:r>
              <w:t>hospitalizations</w:t>
            </w:r>
            <w:proofErr w:type="gramEnd"/>
            <w:r>
              <w:t>, emergency medical treatment, and/or violent acts or threats</w:t>
            </w:r>
          </w:p>
          <w:p w14:paraId="17F7DC67" w14:textId="77777777" w:rsidR="004508EB" w:rsidRDefault="004508EB" w:rsidP="00C575DD">
            <w:pPr>
              <w:pStyle w:val="ListParagraph"/>
            </w:pPr>
          </w:p>
          <w:p w14:paraId="1ACF2BAB" w14:textId="77777777" w:rsidR="004508EB" w:rsidRDefault="004508EB" w:rsidP="004508EB">
            <w:pPr>
              <w:pStyle w:val="ListParagraph"/>
              <w:numPr>
                <w:ilvl w:val="0"/>
                <w:numId w:val="1"/>
              </w:numPr>
            </w:pPr>
            <w:r>
              <w:t>A statement of how the petitioner learned about the person’s condition and why they think they need AOT</w:t>
            </w:r>
          </w:p>
          <w:p w14:paraId="18CB0734" w14:textId="77777777" w:rsidR="004508EB" w:rsidRDefault="004508EB" w:rsidP="00C575DD">
            <w:pPr>
              <w:pStyle w:val="ListParagraph"/>
            </w:pPr>
          </w:p>
          <w:p w14:paraId="3FE025B1" w14:textId="77777777" w:rsidR="004508EB" w:rsidRDefault="004508EB" w:rsidP="004508EB">
            <w:pPr>
              <w:pStyle w:val="ListParagraph"/>
              <w:numPr>
                <w:ilvl w:val="0"/>
                <w:numId w:val="1"/>
              </w:numPr>
            </w:pPr>
            <w:r>
              <w:t>The specific facts that support the petitioner’s belief that the person needs AOT</w:t>
            </w:r>
          </w:p>
          <w:p w14:paraId="1512BBF0" w14:textId="77777777" w:rsidR="004508EB" w:rsidRDefault="004508EB" w:rsidP="00C575DD">
            <w:pPr>
              <w:pStyle w:val="ListParagraph"/>
            </w:pPr>
          </w:p>
          <w:p w14:paraId="0AC0A85A" w14:textId="77777777" w:rsidR="004508EB" w:rsidRDefault="004508EB" w:rsidP="004508EB">
            <w:pPr>
              <w:pStyle w:val="ListParagraph"/>
              <w:numPr>
                <w:ilvl w:val="0"/>
                <w:numId w:val="1"/>
              </w:numPr>
            </w:pPr>
            <w:r>
              <w:t>Any other sources of information the petitioner relied on</w:t>
            </w:r>
          </w:p>
          <w:p w14:paraId="1C074716" w14:textId="77777777" w:rsidR="004508EB" w:rsidRDefault="004508EB" w:rsidP="00C575DD">
            <w:pPr>
              <w:pStyle w:val="ListParagraph"/>
            </w:pPr>
          </w:p>
          <w:p w14:paraId="5E3EC7EB" w14:textId="77777777" w:rsidR="004508EB" w:rsidRDefault="004508EB" w:rsidP="004508EB">
            <w:pPr>
              <w:pStyle w:val="ListParagraph"/>
              <w:numPr>
                <w:ilvl w:val="0"/>
                <w:numId w:val="1"/>
              </w:numPr>
            </w:pPr>
            <w:r>
              <w:t>The name, title, and agency of the person who completed the accompanying petition</w:t>
            </w:r>
          </w:p>
          <w:p w14:paraId="298873AA" w14:textId="77777777" w:rsidR="004508EB" w:rsidRDefault="004508EB" w:rsidP="00C575DD">
            <w:pPr>
              <w:pStyle w:val="ListParagraph"/>
            </w:pPr>
          </w:p>
          <w:p w14:paraId="72CA0CCF" w14:textId="77777777" w:rsidR="004508EB" w:rsidRDefault="004508EB" w:rsidP="004508EB">
            <w:pPr>
              <w:pStyle w:val="ListParagraph"/>
              <w:numPr>
                <w:ilvl w:val="0"/>
                <w:numId w:val="1"/>
              </w:numPr>
            </w:pPr>
            <w:proofErr w:type="spellStart"/>
            <w:r>
              <w:t>Conquer’s</w:t>
            </w:r>
            <w:proofErr w:type="spellEnd"/>
            <w:r>
              <w:t xml:space="preserve"> contact information </w:t>
            </w:r>
          </w:p>
          <w:p w14:paraId="4C5A490D" w14:textId="77777777" w:rsidR="004508EB" w:rsidRPr="00763ED9" w:rsidRDefault="004508EB" w:rsidP="004508EB">
            <w:pPr>
              <w:pStyle w:val="ListParagraph"/>
              <w:numPr>
                <w:ilvl w:val="1"/>
                <w:numId w:val="1"/>
              </w:numPr>
            </w:pPr>
            <w:r w:rsidRPr="00763ED9">
              <w:rPr>
                <w:b/>
                <w:bCs/>
              </w:rPr>
              <w:t xml:space="preserve">Name of Agency, Provider, or Facility: </w:t>
            </w:r>
            <w:r w:rsidRPr="00763ED9">
              <w:t>Conquer Clinics </w:t>
            </w:r>
          </w:p>
          <w:p w14:paraId="3EB14845" w14:textId="77777777" w:rsidR="004508EB" w:rsidRPr="00763ED9" w:rsidRDefault="004508EB" w:rsidP="004508EB">
            <w:pPr>
              <w:pStyle w:val="ListParagraph"/>
              <w:numPr>
                <w:ilvl w:val="1"/>
                <w:numId w:val="1"/>
              </w:numPr>
            </w:pPr>
            <w:r w:rsidRPr="00763ED9">
              <w:rPr>
                <w:b/>
                <w:bCs/>
              </w:rPr>
              <w:t>Address:</w:t>
            </w:r>
            <w:r w:rsidRPr="00763ED9">
              <w:t xml:space="preserve"> 809 W. Main St. STE C, Monroe WA, 98272 </w:t>
            </w:r>
          </w:p>
          <w:p w14:paraId="322E6306" w14:textId="77777777" w:rsidR="004508EB" w:rsidRPr="00763ED9" w:rsidRDefault="004508EB" w:rsidP="004508EB">
            <w:pPr>
              <w:pStyle w:val="ListParagraph"/>
              <w:numPr>
                <w:ilvl w:val="1"/>
                <w:numId w:val="1"/>
              </w:numPr>
            </w:pPr>
            <w:r w:rsidRPr="00763ED9">
              <w:rPr>
                <w:b/>
                <w:bCs/>
              </w:rPr>
              <w:t>Phone number:</w:t>
            </w:r>
            <w:r w:rsidRPr="00763ED9">
              <w:t xml:space="preserve"> (206) 552-0882 </w:t>
            </w:r>
          </w:p>
          <w:p w14:paraId="38999C7F" w14:textId="77777777" w:rsidR="004508EB" w:rsidRDefault="004508EB" w:rsidP="004508EB">
            <w:pPr>
              <w:pStyle w:val="ListParagraph"/>
              <w:numPr>
                <w:ilvl w:val="1"/>
                <w:numId w:val="1"/>
              </w:numPr>
            </w:pPr>
            <w:r w:rsidRPr="00763ED9">
              <w:rPr>
                <w:b/>
                <w:bCs/>
              </w:rPr>
              <w:t xml:space="preserve">Email </w:t>
            </w:r>
            <w:r w:rsidRPr="00763ED9">
              <w:rPr>
                <w:b/>
                <w:bCs/>
                <w:i/>
                <w:iCs/>
              </w:rPr>
              <w:t>(if available)</w:t>
            </w:r>
            <w:r w:rsidRPr="00763ED9">
              <w:rPr>
                <w:b/>
                <w:bCs/>
              </w:rPr>
              <w:t xml:space="preserve">: </w:t>
            </w:r>
            <w:r w:rsidRPr="00763ED9">
              <w:t>info@conquerclinics.com </w:t>
            </w:r>
          </w:p>
          <w:p w14:paraId="78157A44" w14:textId="77777777" w:rsidR="004508EB" w:rsidRDefault="004508EB" w:rsidP="00C575DD">
            <w:pPr>
              <w:pStyle w:val="ListParagraph"/>
            </w:pPr>
          </w:p>
          <w:p w14:paraId="6B008381" w14:textId="77777777" w:rsidR="004508EB" w:rsidRDefault="004508EB" w:rsidP="004508EB">
            <w:pPr>
              <w:pStyle w:val="ListParagraph"/>
              <w:numPr>
                <w:ilvl w:val="0"/>
                <w:numId w:val="1"/>
              </w:numPr>
            </w:pPr>
            <w:r>
              <w:t xml:space="preserve">Release date and coordination information if the person is incarcerated or in an inpatient facility </w:t>
            </w:r>
          </w:p>
          <w:p w14:paraId="0DC1CEFF" w14:textId="77777777" w:rsidR="004508EB" w:rsidRDefault="004508EB" w:rsidP="00C575DD">
            <w:pPr>
              <w:pStyle w:val="ListParagraph"/>
            </w:pPr>
          </w:p>
          <w:p w14:paraId="5F2ECC19" w14:textId="77777777" w:rsidR="004508EB" w:rsidRDefault="004508EB" w:rsidP="004508EB">
            <w:pPr>
              <w:pStyle w:val="ListParagraph"/>
              <w:numPr>
                <w:ilvl w:val="0"/>
                <w:numId w:val="1"/>
              </w:numPr>
            </w:pPr>
            <w:r>
              <w:t>The person’s contact information</w:t>
            </w:r>
          </w:p>
          <w:p w14:paraId="2158D584" w14:textId="77777777" w:rsidR="004508EB" w:rsidRDefault="004508EB" w:rsidP="00C575DD">
            <w:pPr>
              <w:ind w:left="360"/>
            </w:pPr>
          </w:p>
          <w:p w14:paraId="6803FB26" w14:textId="77777777" w:rsidR="004508EB" w:rsidRDefault="004508EB" w:rsidP="004508EB">
            <w:pPr>
              <w:pStyle w:val="ListParagraph"/>
              <w:numPr>
                <w:ilvl w:val="0"/>
                <w:numId w:val="1"/>
              </w:numPr>
            </w:pPr>
            <w:r>
              <w:t>The petitioner’s signature</w:t>
            </w:r>
          </w:p>
          <w:p w14:paraId="7BC6C49B" w14:textId="77777777" w:rsidR="004508EB" w:rsidRDefault="004508EB" w:rsidP="00C575DD">
            <w:pPr>
              <w:pStyle w:val="ListParagraph"/>
            </w:pPr>
          </w:p>
        </w:tc>
      </w:tr>
      <w:tr w:rsidR="004508EB" w14:paraId="43F6CAE4" w14:textId="77777777" w:rsidTr="00C575DD">
        <w:tc>
          <w:tcPr>
            <w:tcW w:w="4860" w:type="dxa"/>
          </w:tcPr>
          <w:p w14:paraId="0158ECF6" w14:textId="77777777" w:rsidR="004508EB" w:rsidRDefault="004508EB" w:rsidP="00C575DD">
            <w:pPr>
              <w:rPr>
                <w:b/>
                <w:bCs/>
              </w:rPr>
            </w:pPr>
            <w:r>
              <w:rPr>
                <w:b/>
                <w:bCs/>
              </w:rPr>
              <w:lastRenderedPageBreak/>
              <w:t>What must be included in an AOT declaration by the person who completes it?</w:t>
            </w:r>
          </w:p>
        </w:tc>
        <w:tc>
          <w:tcPr>
            <w:tcW w:w="9270" w:type="dxa"/>
          </w:tcPr>
          <w:p w14:paraId="4B8753A9" w14:textId="77777777" w:rsidR="004508EB" w:rsidRDefault="004508EB" w:rsidP="004508EB">
            <w:pPr>
              <w:pStyle w:val="ListParagraph"/>
              <w:numPr>
                <w:ilvl w:val="0"/>
                <w:numId w:val="2"/>
              </w:numPr>
            </w:pPr>
            <w:r>
              <w:t>The declarant’s qualification to complete the declaration</w:t>
            </w:r>
          </w:p>
          <w:p w14:paraId="21A16060" w14:textId="77777777" w:rsidR="004508EB" w:rsidRDefault="004508EB" w:rsidP="00C575DD"/>
          <w:p w14:paraId="46FB09FB" w14:textId="77777777" w:rsidR="004508EB" w:rsidRDefault="004508EB" w:rsidP="004508EB">
            <w:pPr>
              <w:pStyle w:val="ListParagraph"/>
              <w:numPr>
                <w:ilvl w:val="0"/>
                <w:numId w:val="2"/>
              </w:numPr>
            </w:pPr>
            <w:r>
              <w:lastRenderedPageBreak/>
              <w:t xml:space="preserve">A written explanation of why they believe the person in need of treatment of a behavioral health disorder and why, based on their observations and/or in the information provided to them, that they believe they would most benefit from AOT specifically rather than a less restrictive form of treatment or inpatient treatment. </w:t>
            </w:r>
          </w:p>
          <w:p w14:paraId="27BACA7C" w14:textId="77777777" w:rsidR="004508EB" w:rsidRDefault="004508EB" w:rsidP="00C575DD">
            <w:pPr>
              <w:pStyle w:val="ListParagraph"/>
            </w:pPr>
          </w:p>
        </w:tc>
      </w:tr>
      <w:tr w:rsidR="004508EB" w14:paraId="02665EFD" w14:textId="77777777" w:rsidTr="00C575DD">
        <w:tc>
          <w:tcPr>
            <w:tcW w:w="4860" w:type="dxa"/>
          </w:tcPr>
          <w:p w14:paraId="6DD2707B" w14:textId="77777777" w:rsidR="004508EB" w:rsidRDefault="004508EB" w:rsidP="00C575DD">
            <w:pPr>
              <w:rPr>
                <w:b/>
                <w:bCs/>
              </w:rPr>
            </w:pPr>
            <w:r>
              <w:rPr>
                <w:b/>
                <w:bCs/>
              </w:rPr>
              <w:lastRenderedPageBreak/>
              <w:t>Who must attend the initial hearing?</w:t>
            </w:r>
          </w:p>
        </w:tc>
        <w:tc>
          <w:tcPr>
            <w:tcW w:w="9270" w:type="dxa"/>
          </w:tcPr>
          <w:p w14:paraId="3D320EDA" w14:textId="77777777" w:rsidR="004508EB" w:rsidRDefault="004508EB" w:rsidP="004508EB">
            <w:pPr>
              <w:pStyle w:val="ListParagraph"/>
              <w:numPr>
                <w:ilvl w:val="0"/>
                <w:numId w:val="2"/>
              </w:numPr>
            </w:pPr>
            <w:r>
              <w:t>The petitioner</w:t>
            </w:r>
          </w:p>
          <w:p w14:paraId="447097E3" w14:textId="77777777" w:rsidR="004508EB" w:rsidRDefault="004508EB" w:rsidP="004508EB">
            <w:pPr>
              <w:pStyle w:val="ListParagraph"/>
              <w:numPr>
                <w:ilvl w:val="1"/>
                <w:numId w:val="2"/>
              </w:numPr>
            </w:pPr>
            <w:r>
              <w:t>The petitioner only needs to attend if the hearing is contested.</w:t>
            </w:r>
          </w:p>
          <w:p w14:paraId="2E7FBF60" w14:textId="77777777" w:rsidR="004508EB" w:rsidRDefault="004508EB" w:rsidP="004508EB">
            <w:pPr>
              <w:pStyle w:val="ListParagraph"/>
              <w:numPr>
                <w:ilvl w:val="1"/>
                <w:numId w:val="2"/>
              </w:numPr>
            </w:pPr>
            <w:r>
              <w:t>The petitioner may attend via Zoom.</w:t>
            </w:r>
          </w:p>
          <w:p w14:paraId="75DD8C88" w14:textId="77777777" w:rsidR="004508EB" w:rsidRDefault="004508EB" w:rsidP="004508EB">
            <w:pPr>
              <w:pStyle w:val="ListParagraph"/>
              <w:numPr>
                <w:ilvl w:val="1"/>
                <w:numId w:val="2"/>
              </w:numPr>
            </w:pPr>
            <w:r>
              <w:t xml:space="preserve">The petitioner must be prepared to testify in support of the petition. </w:t>
            </w:r>
          </w:p>
          <w:p w14:paraId="4F652242" w14:textId="77777777" w:rsidR="004508EB" w:rsidRDefault="004508EB" w:rsidP="004508EB">
            <w:pPr>
              <w:pStyle w:val="ListParagraph"/>
              <w:numPr>
                <w:ilvl w:val="1"/>
                <w:numId w:val="2"/>
              </w:numPr>
            </w:pPr>
            <w:r>
              <w:t xml:space="preserve">The petitioner may send a representative in their stead but ONLY if the representative has been pre-approved by the Deputy Prosecuting Attorney. The Deputy Prosecuting Attorney must determine that the representative is knowledgeable enough about the person being petitioned and about </w:t>
            </w:r>
            <w:proofErr w:type="gramStart"/>
            <w:r>
              <w:t>contents</w:t>
            </w:r>
            <w:proofErr w:type="gramEnd"/>
            <w:r>
              <w:t xml:space="preserve"> of the petition to effectively testify.</w:t>
            </w:r>
          </w:p>
          <w:p w14:paraId="75E02AB2" w14:textId="77777777" w:rsidR="004508EB" w:rsidRDefault="004508EB" w:rsidP="00C575DD">
            <w:pPr>
              <w:pStyle w:val="ListParagraph"/>
            </w:pPr>
          </w:p>
          <w:p w14:paraId="33D2DE02" w14:textId="77777777" w:rsidR="004508EB" w:rsidRDefault="004508EB" w:rsidP="004508EB">
            <w:pPr>
              <w:pStyle w:val="ListParagraph"/>
              <w:numPr>
                <w:ilvl w:val="0"/>
                <w:numId w:val="2"/>
              </w:numPr>
            </w:pPr>
            <w:r>
              <w:t>The declarant</w:t>
            </w:r>
          </w:p>
          <w:p w14:paraId="3B9BC992" w14:textId="77777777" w:rsidR="004508EB" w:rsidRDefault="004508EB" w:rsidP="004508EB">
            <w:pPr>
              <w:pStyle w:val="ListParagraph"/>
              <w:numPr>
                <w:ilvl w:val="1"/>
                <w:numId w:val="2"/>
              </w:numPr>
            </w:pPr>
            <w:r>
              <w:t xml:space="preserve">The declarant only needs to </w:t>
            </w:r>
            <w:proofErr w:type="gramStart"/>
            <w:r>
              <w:t>attend</w:t>
            </w:r>
            <w:proofErr w:type="gramEnd"/>
            <w:r>
              <w:t xml:space="preserve"> if the hearing is contested.</w:t>
            </w:r>
          </w:p>
          <w:p w14:paraId="6290AD85" w14:textId="77777777" w:rsidR="004508EB" w:rsidRDefault="004508EB" w:rsidP="004508EB">
            <w:pPr>
              <w:pStyle w:val="ListParagraph"/>
              <w:numPr>
                <w:ilvl w:val="1"/>
                <w:numId w:val="2"/>
              </w:numPr>
            </w:pPr>
            <w:r>
              <w:t>The declarant attends via Zoom.</w:t>
            </w:r>
          </w:p>
          <w:p w14:paraId="635DAC18" w14:textId="77777777" w:rsidR="004508EB" w:rsidRDefault="004508EB" w:rsidP="004508EB">
            <w:pPr>
              <w:pStyle w:val="ListParagraph"/>
              <w:numPr>
                <w:ilvl w:val="1"/>
                <w:numId w:val="2"/>
              </w:numPr>
            </w:pPr>
            <w:r>
              <w:t xml:space="preserve">The declarant must be prepared to testify in support of the declaration. </w:t>
            </w:r>
          </w:p>
          <w:p w14:paraId="1B9FFA53" w14:textId="77777777" w:rsidR="004508EB" w:rsidRDefault="004508EB" w:rsidP="004508EB">
            <w:pPr>
              <w:pStyle w:val="ListParagraph"/>
              <w:numPr>
                <w:ilvl w:val="1"/>
                <w:numId w:val="2"/>
              </w:numPr>
            </w:pPr>
            <w:r>
              <w:t>The declarant may send a representative in their stead but ONLY if the representative has been pre-approved by the Deputy Prosecuting Attorney. The Deputy Prosecuting Attorney must determine that the representative is knowledgeable enough about the person being petitioned and about contents of the declaration to effectively testify.</w:t>
            </w:r>
          </w:p>
          <w:p w14:paraId="63530151" w14:textId="77777777" w:rsidR="004508EB" w:rsidRDefault="004508EB" w:rsidP="00C575DD">
            <w:pPr>
              <w:pStyle w:val="ListParagraph"/>
            </w:pPr>
          </w:p>
        </w:tc>
      </w:tr>
      <w:tr w:rsidR="004508EB" w14:paraId="651C90DD" w14:textId="77777777" w:rsidTr="00C575DD">
        <w:tc>
          <w:tcPr>
            <w:tcW w:w="4860" w:type="dxa"/>
          </w:tcPr>
          <w:p w14:paraId="2C56CC3B" w14:textId="77777777" w:rsidR="004508EB" w:rsidRDefault="004508EB" w:rsidP="00C575DD">
            <w:pPr>
              <w:rPr>
                <w:b/>
                <w:bCs/>
              </w:rPr>
            </w:pPr>
            <w:r>
              <w:rPr>
                <w:b/>
                <w:bCs/>
              </w:rPr>
              <w:t xml:space="preserve">What may disqualify someone from completing a petition or declaration if they meet the other qualifications? </w:t>
            </w:r>
          </w:p>
        </w:tc>
        <w:tc>
          <w:tcPr>
            <w:tcW w:w="9270" w:type="dxa"/>
          </w:tcPr>
          <w:p w14:paraId="18E5AF62" w14:textId="77777777" w:rsidR="004508EB" w:rsidRDefault="004508EB" w:rsidP="004508EB">
            <w:pPr>
              <w:pStyle w:val="ListParagraph"/>
              <w:numPr>
                <w:ilvl w:val="0"/>
                <w:numId w:val="2"/>
              </w:numPr>
            </w:pPr>
            <w:r>
              <w:t>Although the petitioner and declarant can be from the same organization or different organizations, they can NOT be the same person, even if someone fits both sets of qualifications. Two different people must complete the petition and declaration.</w:t>
            </w:r>
          </w:p>
          <w:p w14:paraId="3E85F2B5" w14:textId="77777777" w:rsidR="004508EB" w:rsidRDefault="004508EB" w:rsidP="00C575DD">
            <w:pPr>
              <w:pStyle w:val="ListParagraph"/>
            </w:pPr>
          </w:p>
          <w:p w14:paraId="33BCD4C2" w14:textId="77777777" w:rsidR="004508EB" w:rsidRPr="008F3EEE" w:rsidRDefault="004508EB" w:rsidP="004508EB">
            <w:pPr>
              <w:pStyle w:val="ListParagraph"/>
              <w:numPr>
                <w:ilvl w:val="0"/>
                <w:numId w:val="2"/>
              </w:numPr>
              <w:rPr>
                <w:color w:val="000000" w:themeColor="text1"/>
              </w:rPr>
            </w:pPr>
            <w:r>
              <w:lastRenderedPageBreak/>
              <w:t xml:space="preserve">Although Conquer can complete declarations for clients whom they are also completing petitions for, such as preexisting Conquer clients, </w:t>
            </w:r>
            <w:r w:rsidRPr="008F3EEE">
              <w:rPr>
                <w:color w:val="000000" w:themeColor="text1"/>
              </w:rPr>
              <w:t xml:space="preserve">Conquer cannot complete declarations for other petitioners. </w:t>
            </w:r>
          </w:p>
          <w:p w14:paraId="6E3AE97F" w14:textId="77777777" w:rsidR="004508EB" w:rsidRDefault="004508EB" w:rsidP="00C575DD">
            <w:pPr>
              <w:pStyle w:val="ListParagraph"/>
            </w:pPr>
          </w:p>
        </w:tc>
      </w:tr>
    </w:tbl>
    <w:p w14:paraId="13EE6580" w14:textId="77777777" w:rsidR="004508EB" w:rsidRDefault="004508EB" w:rsidP="004508EB"/>
    <w:p w14:paraId="3BB8929A" w14:textId="77777777" w:rsidR="004508EB" w:rsidRPr="008F3EEE" w:rsidRDefault="004508EB" w:rsidP="004508EB"/>
    <w:p w14:paraId="6DACAE46" w14:textId="77777777" w:rsidR="00155E75" w:rsidRDefault="00155E75"/>
    <w:sectPr w:rsidR="00155E75" w:rsidSect="004508EB">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64904" w14:textId="77777777" w:rsidR="004508EB" w:rsidRDefault="004508EB" w:rsidP="004508EB">
      <w:pPr>
        <w:spacing w:after="0" w:line="240" w:lineRule="auto"/>
      </w:pPr>
      <w:r>
        <w:separator/>
      </w:r>
    </w:p>
  </w:endnote>
  <w:endnote w:type="continuationSeparator" w:id="0">
    <w:p w14:paraId="3F62F870" w14:textId="77777777" w:rsidR="004508EB" w:rsidRDefault="004508EB" w:rsidP="0045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CC4B5" w14:textId="77777777" w:rsidR="004508EB" w:rsidRDefault="004508EB" w:rsidP="004508EB">
      <w:pPr>
        <w:spacing w:after="0" w:line="240" w:lineRule="auto"/>
      </w:pPr>
      <w:r>
        <w:separator/>
      </w:r>
    </w:p>
  </w:footnote>
  <w:footnote w:type="continuationSeparator" w:id="0">
    <w:p w14:paraId="1B299D40" w14:textId="77777777" w:rsidR="004508EB" w:rsidRDefault="004508EB" w:rsidP="0045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F324" w14:textId="5F2C0885" w:rsidR="007A3F20" w:rsidRPr="00F01C9B" w:rsidRDefault="007A3F20" w:rsidP="00F01C9B">
    <w:pPr>
      <w:pStyle w:val="Header"/>
      <w:jc w:val="center"/>
      <w:rPr>
        <w:b/>
        <w:bCs/>
      </w:rPr>
    </w:pPr>
    <w:r w:rsidRPr="00F01C9B">
      <w:rPr>
        <w:b/>
        <w:bCs/>
      </w:rPr>
      <w:t xml:space="preserve">Petitioner and Declaration </w:t>
    </w:r>
    <w:r>
      <w:rPr>
        <w:b/>
        <w:bCs/>
      </w:rPr>
      <w:t xml:space="preserve">Quick-Reference </w:t>
    </w:r>
    <w:r w:rsidRPr="00F01C9B">
      <w:rPr>
        <w:b/>
        <w:bCs/>
      </w:rPr>
      <w:t>Help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71715"/>
    <w:multiLevelType w:val="hybridMultilevel"/>
    <w:tmpl w:val="505C7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A16E2"/>
    <w:multiLevelType w:val="hybridMultilevel"/>
    <w:tmpl w:val="2FAA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314756">
    <w:abstractNumId w:val="0"/>
  </w:num>
  <w:num w:numId="2" w16cid:durableId="177816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EB"/>
    <w:rsid w:val="00155E75"/>
    <w:rsid w:val="00362B11"/>
    <w:rsid w:val="003D68C4"/>
    <w:rsid w:val="004508EB"/>
    <w:rsid w:val="00581353"/>
    <w:rsid w:val="007A3F20"/>
    <w:rsid w:val="008F2E31"/>
    <w:rsid w:val="00DF0317"/>
    <w:rsid w:val="00F2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A72B"/>
  <w15:chartTrackingRefBased/>
  <w15:docId w15:val="{6DFF5D3C-316E-4BB5-9488-51EF348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EB"/>
  </w:style>
  <w:style w:type="paragraph" w:styleId="Heading1">
    <w:name w:val="heading 1"/>
    <w:basedOn w:val="Normal"/>
    <w:next w:val="Normal"/>
    <w:link w:val="Heading1Char"/>
    <w:uiPriority w:val="9"/>
    <w:qFormat/>
    <w:rsid w:val="00450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0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0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0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0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0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0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0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0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0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0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8EB"/>
    <w:rPr>
      <w:rFonts w:eastAsiaTheme="majorEastAsia" w:cstheme="majorBidi"/>
      <w:color w:val="272727" w:themeColor="text1" w:themeTint="D8"/>
    </w:rPr>
  </w:style>
  <w:style w:type="paragraph" w:styleId="Title">
    <w:name w:val="Title"/>
    <w:basedOn w:val="Normal"/>
    <w:next w:val="Normal"/>
    <w:link w:val="TitleChar"/>
    <w:uiPriority w:val="10"/>
    <w:qFormat/>
    <w:rsid w:val="00450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8EB"/>
    <w:pPr>
      <w:spacing w:before="160"/>
      <w:jc w:val="center"/>
    </w:pPr>
    <w:rPr>
      <w:i/>
      <w:iCs/>
      <w:color w:val="404040" w:themeColor="text1" w:themeTint="BF"/>
    </w:rPr>
  </w:style>
  <w:style w:type="character" w:customStyle="1" w:styleId="QuoteChar">
    <w:name w:val="Quote Char"/>
    <w:basedOn w:val="DefaultParagraphFont"/>
    <w:link w:val="Quote"/>
    <w:uiPriority w:val="29"/>
    <w:rsid w:val="004508EB"/>
    <w:rPr>
      <w:i/>
      <w:iCs/>
      <w:color w:val="404040" w:themeColor="text1" w:themeTint="BF"/>
    </w:rPr>
  </w:style>
  <w:style w:type="paragraph" w:styleId="ListParagraph">
    <w:name w:val="List Paragraph"/>
    <w:basedOn w:val="Normal"/>
    <w:uiPriority w:val="34"/>
    <w:qFormat/>
    <w:rsid w:val="004508EB"/>
    <w:pPr>
      <w:ind w:left="720"/>
      <w:contextualSpacing/>
    </w:pPr>
  </w:style>
  <w:style w:type="character" w:styleId="IntenseEmphasis">
    <w:name w:val="Intense Emphasis"/>
    <w:basedOn w:val="DefaultParagraphFont"/>
    <w:uiPriority w:val="21"/>
    <w:qFormat/>
    <w:rsid w:val="004508EB"/>
    <w:rPr>
      <w:i/>
      <w:iCs/>
      <w:color w:val="2F5496" w:themeColor="accent1" w:themeShade="BF"/>
    </w:rPr>
  </w:style>
  <w:style w:type="paragraph" w:styleId="IntenseQuote">
    <w:name w:val="Intense Quote"/>
    <w:basedOn w:val="Normal"/>
    <w:next w:val="Normal"/>
    <w:link w:val="IntenseQuoteChar"/>
    <w:uiPriority w:val="30"/>
    <w:qFormat/>
    <w:rsid w:val="00450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08EB"/>
    <w:rPr>
      <w:i/>
      <w:iCs/>
      <w:color w:val="2F5496" w:themeColor="accent1" w:themeShade="BF"/>
    </w:rPr>
  </w:style>
  <w:style w:type="character" w:styleId="IntenseReference">
    <w:name w:val="Intense Reference"/>
    <w:basedOn w:val="DefaultParagraphFont"/>
    <w:uiPriority w:val="32"/>
    <w:qFormat/>
    <w:rsid w:val="004508EB"/>
    <w:rPr>
      <w:b/>
      <w:bCs/>
      <w:smallCaps/>
      <w:color w:val="2F5496" w:themeColor="accent1" w:themeShade="BF"/>
      <w:spacing w:val="5"/>
    </w:rPr>
  </w:style>
  <w:style w:type="table" w:styleId="TableGrid">
    <w:name w:val="Table Grid"/>
    <w:basedOn w:val="TableNormal"/>
    <w:uiPriority w:val="39"/>
    <w:rsid w:val="0045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8EB"/>
  </w:style>
  <w:style w:type="character" w:styleId="Hyperlink">
    <w:name w:val="Hyperlink"/>
    <w:basedOn w:val="DefaultParagraphFont"/>
    <w:uiPriority w:val="99"/>
    <w:unhideWhenUsed/>
    <w:rsid w:val="004508EB"/>
    <w:rPr>
      <w:color w:val="0563C1" w:themeColor="hyperlink"/>
      <w:u w:val="single"/>
    </w:rPr>
  </w:style>
  <w:style w:type="paragraph" w:styleId="Footer">
    <w:name w:val="footer"/>
    <w:basedOn w:val="Normal"/>
    <w:link w:val="FooterChar"/>
    <w:uiPriority w:val="99"/>
    <w:unhideWhenUsed/>
    <w:rsid w:val="00450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sbhaso.org/a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Whaley-Sharp</dc:creator>
  <cp:keywords/>
  <dc:description/>
  <cp:lastModifiedBy>Garrison Whaley-Sharp</cp:lastModifiedBy>
  <cp:revision>2</cp:revision>
  <dcterms:created xsi:type="dcterms:W3CDTF">2025-06-09T20:25:00Z</dcterms:created>
  <dcterms:modified xsi:type="dcterms:W3CDTF">2025-06-09T20:27:00Z</dcterms:modified>
</cp:coreProperties>
</file>